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bookmarkStart w:id="0" w:name="_GoBack"/>
      <w:bookmarkEnd w:id="0"/>
    </w:p>
    <w:p w:rsidR="00CD650D" w:rsidRPr="00CD650D" w:rsidRDefault="00CD650D" w:rsidP="001F2A2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:rsidR="00CD650D" w:rsidRPr="001F2A29" w:rsidRDefault="00956104" w:rsidP="001F2A29">
      <w:pPr>
        <w:pStyle w:val="ListParagraph"/>
        <w:numPr>
          <w:ilvl w:val="0"/>
          <w:numId w:val="13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956104">
        <w:rPr>
          <w:rFonts w:ascii="Arial" w:eastAsia="Cambria" w:hAnsi="Arial"/>
          <w:sz w:val="22"/>
          <w:szCs w:val="22"/>
          <w:lang w:val="es-MX"/>
        </w:rPr>
        <w:t>Preveni</w:t>
      </w:r>
      <w:r>
        <w:rPr>
          <w:rFonts w:ascii="Arial" w:eastAsia="Cambria" w:hAnsi="Arial"/>
          <w:sz w:val="22"/>
          <w:szCs w:val="22"/>
          <w:lang w:val="es-MX"/>
        </w:rPr>
        <w:t xml:space="preserve">r la entrada de fauna nociva </w:t>
      </w:r>
      <w:r w:rsidRPr="00956104">
        <w:rPr>
          <w:rFonts w:ascii="Arial" w:eastAsia="Cambria" w:hAnsi="Arial"/>
          <w:sz w:val="22"/>
          <w:szCs w:val="22"/>
          <w:lang w:val="es-MX"/>
        </w:rPr>
        <w:t xml:space="preserve">en las diferentes áreas de la </w:t>
      </w:r>
      <w:r>
        <w:rPr>
          <w:rFonts w:ascii="Arial" w:eastAsia="Cambria" w:hAnsi="Arial"/>
          <w:sz w:val="22"/>
          <w:szCs w:val="22"/>
          <w:lang w:val="es-MX"/>
        </w:rPr>
        <w:t xml:space="preserve">empacadora </w:t>
      </w:r>
      <w:r w:rsidRPr="00956104">
        <w:rPr>
          <w:rFonts w:ascii="Arial" w:eastAsia="Cambria" w:hAnsi="Arial"/>
          <w:sz w:val="22"/>
          <w:szCs w:val="22"/>
          <w:lang w:val="es-MX"/>
        </w:rPr>
        <w:t>y eliminar aquellas que logren ingresar a las instalaciones</w:t>
      </w:r>
      <w:r>
        <w:rPr>
          <w:rFonts w:ascii="Arial" w:eastAsia="Cambria" w:hAnsi="Arial"/>
          <w:sz w:val="22"/>
          <w:szCs w:val="22"/>
          <w:lang w:val="es-MX"/>
        </w:rPr>
        <w:t>.</w:t>
      </w:r>
    </w:p>
    <w:p w:rsidR="00CD650D" w:rsidRPr="00CD650D" w:rsidRDefault="00CD650D" w:rsidP="00CD650D">
      <w:pPr>
        <w:ind w:left="108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75DA6" w:rsidRDefault="00956104" w:rsidP="001F2A2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PROCEDIMIENTO</w:t>
      </w:r>
    </w:p>
    <w:p w:rsidR="00956104" w:rsidRPr="00956104" w:rsidRDefault="00956104" w:rsidP="00956104">
      <w:pPr>
        <w:pStyle w:val="NoSpacing"/>
        <w:numPr>
          <w:ilvl w:val="0"/>
          <w:numId w:val="14"/>
        </w:numPr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>
        <w:rPr>
          <w:rFonts w:ascii="Arial" w:hAnsi="Arial"/>
          <w:sz w:val="22"/>
          <w:szCs w:val="28"/>
          <w:lang w:val="es-ES_tradnl"/>
        </w:rPr>
        <w:t xml:space="preserve">La empresa </w:t>
      </w:r>
      <w:r w:rsidRPr="00956104">
        <w:rPr>
          <w:rFonts w:ascii="Arial" w:hAnsi="Arial"/>
          <w:sz w:val="22"/>
          <w:szCs w:val="28"/>
          <w:lang w:val="es-ES_tradnl"/>
        </w:rPr>
        <w:t xml:space="preserve">tiene contratados los servicios de </w:t>
      </w:r>
      <w:r w:rsidRPr="00956104">
        <w:rPr>
          <w:rFonts w:ascii="Arial" w:hAnsi="Arial"/>
          <w:color w:val="1F497D" w:themeColor="text2"/>
          <w:sz w:val="22"/>
          <w:szCs w:val="28"/>
          <w:lang w:val="es-ES_tradnl"/>
        </w:rPr>
        <w:t xml:space="preserve">(nombre de la empresa encargada del control de plagas) </w:t>
      </w:r>
      <w:r w:rsidRPr="00956104">
        <w:rPr>
          <w:rFonts w:ascii="Arial" w:hAnsi="Arial"/>
          <w:sz w:val="22"/>
          <w:szCs w:val="28"/>
          <w:lang w:val="es-ES_tradnl"/>
        </w:rPr>
        <w:t xml:space="preserve">para diseñar e implementar el </w:t>
      </w:r>
      <w:r w:rsidR="001D035B">
        <w:rPr>
          <w:rFonts w:ascii="Arial" w:hAnsi="Arial"/>
          <w:sz w:val="22"/>
          <w:szCs w:val="28"/>
          <w:lang w:val="es-ES_tradnl"/>
        </w:rPr>
        <w:t>P</w:t>
      </w:r>
      <w:r w:rsidRPr="00956104">
        <w:rPr>
          <w:rFonts w:ascii="Arial" w:hAnsi="Arial"/>
          <w:sz w:val="22"/>
          <w:szCs w:val="28"/>
          <w:lang w:val="es-ES_tradnl"/>
        </w:rPr>
        <w:t xml:space="preserve">rograma de </w:t>
      </w:r>
      <w:r w:rsidR="001D035B">
        <w:rPr>
          <w:rFonts w:ascii="Arial" w:hAnsi="Arial"/>
          <w:sz w:val="22"/>
          <w:szCs w:val="28"/>
          <w:lang w:val="es-ES_tradnl"/>
        </w:rPr>
        <w:t>C</w:t>
      </w:r>
      <w:r w:rsidRPr="00956104">
        <w:rPr>
          <w:rFonts w:ascii="Arial" w:hAnsi="Arial"/>
          <w:sz w:val="22"/>
          <w:szCs w:val="28"/>
          <w:lang w:val="es-ES_tradnl"/>
        </w:rPr>
        <w:t xml:space="preserve">ontrol de </w:t>
      </w:r>
      <w:r w:rsidR="001D035B">
        <w:rPr>
          <w:rFonts w:ascii="Arial" w:hAnsi="Arial"/>
          <w:sz w:val="22"/>
          <w:szCs w:val="28"/>
          <w:lang w:val="es-ES_tradnl"/>
        </w:rPr>
        <w:t>P</w:t>
      </w:r>
      <w:r w:rsidRPr="00956104">
        <w:rPr>
          <w:rFonts w:ascii="Arial" w:hAnsi="Arial"/>
          <w:sz w:val="22"/>
          <w:szCs w:val="28"/>
          <w:lang w:val="es-ES_tradnl"/>
        </w:rPr>
        <w:t xml:space="preserve">lagas. Esta empresa tiene su base </w:t>
      </w:r>
      <w:r w:rsidRPr="00956104">
        <w:rPr>
          <w:rFonts w:ascii="Arial" w:hAnsi="Arial"/>
          <w:color w:val="1F497D" w:themeColor="text2"/>
          <w:sz w:val="22"/>
          <w:szCs w:val="28"/>
          <w:lang w:val="es-ES_tradnl"/>
        </w:rPr>
        <w:t>(Dirección de la empresa encargada del control de plagas)</w:t>
      </w:r>
      <w:r w:rsidRPr="00956104">
        <w:rPr>
          <w:rFonts w:ascii="Arial" w:hAnsi="Arial"/>
          <w:sz w:val="22"/>
          <w:szCs w:val="28"/>
          <w:lang w:val="es-ES_tradnl"/>
        </w:rPr>
        <w:t xml:space="preserve"> y sus técnicos se encuentran capacitados para el control de plagas en las diferentes áreas de la industria alimenticia.</w:t>
      </w:r>
    </w:p>
    <w:p w:rsidR="00956104" w:rsidRPr="00956104" w:rsidRDefault="00956104" w:rsidP="00956104">
      <w:pPr>
        <w:pStyle w:val="NoSpacing"/>
        <w:ind w:left="720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(nombre de la empresa encargada del control de plagas)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>lleva a cabo un diagnóstico anual de la</w:t>
      </w:r>
      <w:r>
        <w:rPr>
          <w:rFonts w:ascii="Arial" w:hAnsi="Arial"/>
          <w:b w:val="0"/>
          <w:sz w:val="22"/>
          <w:szCs w:val="28"/>
          <w:lang w:val="es-ES_tradnl"/>
        </w:rPr>
        <w:t>s instalaciones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y hace las recomendaciones pertinentes para </w:t>
      </w:r>
      <w:r w:rsidR="001D035B">
        <w:rPr>
          <w:rFonts w:ascii="Arial" w:hAnsi="Arial"/>
          <w:b w:val="0"/>
          <w:sz w:val="22"/>
          <w:szCs w:val="28"/>
          <w:lang w:val="es-ES_tradnl"/>
        </w:rPr>
        <w:t xml:space="preserve">la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instalación de estaciones de cebado, trampas y frecuencia de </w:t>
      </w:r>
      <w:r w:rsidRPr="00215D05">
        <w:rPr>
          <w:rFonts w:ascii="Arial" w:hAnsi="Arial"/>
          <w:b w:val="0"/>
          <w:color w:val="000000"/>
          <w:sz w:val="22"/>
          <w:szCs w:val="28"/>
          <w:lang w:val="es-ES_tradnl"/>
        </w:rPr>
        <w:t>monitoreo.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(nombre de la empresa encargada del control de plagas)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215D05">
        <w:rPr>
          <w:rFonts w:ascii="Arial" w:hAnsi="Arial"/>
          <w:b w:val="0"/>
          <w:color w:val="000000"/>
          <w:sz w:val="22"/>
          <w:szCs w:val="28"/>
          <w:lang w:val="es-ES_tradnl"/>
        </w:rPr>
        <w:t xml:space="preserve">cuenta con todos los permisos y licencias correspondientes de la Secretaría de Salud y en </w:t>
      </w:r>
      <w:r>
        <w:rPr>
          <w:rFonts w:ascii="Arial" w:hAnsi="Arial"/>
          <w:b w:val="0"/>
          <w:color w:val="000000"/>
          <w:sz w:val="22"/>
          <w:szCs w:val="28"/>
          <w:lang w:val="es-ES_tradnl"/>
        </w:rPr>
        <w:t>la empresa</w:t>
      </w:r>
      <w:r w:rsidRPr="00215D05">
        <w:rPr>
          <w:rFonts w:ascii="Arial" w:hAnsi="Arial"/>
          <w:b w:val="0"/>
          <w:color w:val="000000"/>
          <w:sz w:val="22"/>
          <w:szCs w:val="28"/>
          <w:lang w:val="es-ES_tradnl"/>
        </w:rPr>
        <w:t xml:space="preserve"> únicamente se utilizan productos químicos para fumigación autorizados por la Secretaría de Salud. Este contratista entregó a la planta un programa completo que incluye </w:t>
      </w: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(indique los documentos que se recibieron por parte de la empresa encargada del control de plagas, esto puede incluir: copias de los permisos de trabajo y autorizaciones correspondientes, certificaciones, fichas técnicas de los plaguicidas y copias de sus etiquetas, un mapa de la planta detallando la localización de los dispositivos instalados y zonas de  fumigación, resultados del diagnóstico anual y el monitoreo de las trampas)</w:t>
      </w:r>
      <w:r w:rsidR="00E26B84" w:rsidRPr="00E26B84"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="00E26B84">
        <w:rPr>
          <w:rFonts w:ascii="Arial" w:hAnsi="Arial"/>
          <w:b w:val="0"/>
          <w:sz w:val="22"/>
          <w:szCs w:val="28"/>
          <w:lang w:val="es-ES_tradnl"/>
        </w:rPr>
        <w:t>(</w:t>
      </w:r>
      <w:r w:rsidR="00E26B84" w:rsidRPr="00E26B84">
        <w:rPr>
          <w:rFonts w:ascii="Arial" w:hAnsi="Arial"/>
          <w:b w:val="0"/>
          <w:sz w:val="22"/>
          <w:szCs w:val="28"/>
          <w:lang w:val="es-ES_tradnl"/>
        </w:rPr>
        <w:t>PROG-PLAGAS-5.14</w:t>
      </w:r>
      <w:r w:rsidR="00E26B84">
        <w:rPr>
          <w:rFonts w:ascii="Arial" w:hAnsi="Arial"/>
          <w:b w:val="0"/>
          <w:sz w:val="22"/>
          <w:szCs w:val="28"/>
          <w:lang w:val="es-ES_tradnl"/>
        </w:rPr>
        <w:t>)</w:t>
      </w:r>
      <w:r w:rsidRPr="00E26B84">
        <w:rPr>
          <w:rFonts w:ascii="Arial" w:hAnsi="Arial"/>
          <w:b w:val="0"/>
          <w:sz w:val="22"/>
          <w:szCs w:val="28"/>
          <w:lang w:val="es-ES_tradnl"/>
        </w:rPr>
        <w:t>.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</w:t>
      </w: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>El programa de control de plagas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 se aplica a todas las áreas de la </w:t>
      </w:r>
      <w:r>
        <w:rPr>
          <w:rFonts w:ascii="Arial" w:hAnsi="Arial" w:cs="ArialMT"/>
          <w:b w:val="0"/>
          <w:sz w:val="22"/>
          <w:szCs w:val="20"/>
          <w:lang w:val="es-ES_tradnl"/>
        </w:rPr>
        <w:t>empacadora</w:t>
      </w:r>
      <w:r w:rsidR="001D035B">
        <w:rPr>
          <w:rFonts w:ascii="Arial" w:hAnsi="Arial" w:cs="ArialMT"/>
          <w:b w:val="0"/>
          <w:sz w:val="22"/>
          <w:szCs w:val="20"/>
          <w:lang w:val="es-ES_tradnl"/>
        </w:rPr>
        <w:t>: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 recepción de materia prima, almacén, proceso, acondicionamiento, almacén de producto terminado y áreas comunes. 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 w:cs="ArialMT"/>
          <w:b w:val="0"/>
          <w:sz w:val="22"/>
          <w:szCs w:val="20"/>
          <w:lang w:val="es-ES_tradnl"/>
        </w:rPr>
        <w:t>Se mantiene el control de insectos, roedores, pájaros u otros animales de todas las áreas de la planta.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El </w:t>
      </w:r>
      <w:r w:rsidR="001D035B">
        <w:rPr>
          <w:rFonts w:ascii="Arial" w:hAnsi="Arial" w:cs="ArialMT"/>
          <w:b w:val="0"/>
          <w:sz w:val="22"/>
          <w:szCs w:val="20"/>
          <w:lang w:val="es-ES_tradnl"/>
        </w:rPr>
        <w:t>D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 xml:space="preserve">epartamento de </w:t>
      </w:r>
      <w:r w:rsidR="001D035B">
        <w:rPr>
          <w:rFonts w:ascii="Arial" w:hAnsi="Arial" w:cs="ArialMT"/>
          <w:b w:val="0"/>
          <w:sz w:val="22"/>
          <w:szCs w:val="20"/>
          <w:lang w:val="es-ES_tradnl"/>
        </w:rPr>
        <w:t>M</w:t>
      </w:r>
      <w:r w:rsidRPr="00215D05">
        <w:rPr>
          <w:rFonts w:ascii="Arial" w:hAnsi="Arial" w:cs="ArialMT"/>
          <w:b w:val="0"/>
          <w:sz w:val="22"/>
          <w:szCs w:val="20"/>
          <w:lang w:val="es-ES_tradnl"/>
        </w:rPr>
        <w:t>antenimiento coloca las protecciones debidas en los edificios para evitar la entrada de plagas.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(nombre de la empresa encargada del control de plagas)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instaló las estaciones de cebado necesarias en </w:t>
      </w:r>
      <w:r>
        <w:rPr>
          <w:rFonts w:ascii="Arial" w:hAnsi="Arial"/>
          <w:b w:val="0"/>
          <w:sz w:val="22"/>
          <w:szCs w:val="28"/>
          <w:lang w:val="es-ES_tradnl"/>
        </w:rPr>
        <w:t>la parte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exterior distanciadas de acuerdo a las recomendaciones de uso. Estas estaciones son monitoreadas por el proveedor </w:t>
      </w: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(Indique la frecuencia en que son monitoreadas).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(nombre de la empresa encargada del control de plagas)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instaló en el interior de la </w:t>
      </w:r>
      <w:r>
        <w:rPr>
          <w:rFonts w:ascii="Arial" w:hAnsi="Arial"/>
          <w:b w:val="0"/>
          <w:sz w:val="22"/>
          <w:szCs w:val="28"/>
          <w:lang w:val="es-ES_tradnl"/>
        </w:rPr>
        <w:t>empacadora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trampas de goma suficientes para el control de roedores, las cuales son monitoreadas diariamente por el inspector de calidad. Cualquier hallazgo se reporta inmediatamente al departamento de aseguramiento de calidad. </w:t>
      </w:r>
    </w:p>
    <w:p w:rsidR="00956104" w:rsidRPr="00215D05" w:rsidRDefault="00956104" w:rsidP="00956104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ED594C" w:rsidRPr="00ED594C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Existen </w:t>
      </w:r>
      <w:r w:rsidR="00ED594C" w:rsidRPr="00ED594C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</w:t>
      </w:r>
      <w:r w:rsidR="00ED594C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 xml:space="preserve">indique el método utilizado en su planta: </w:t>
      </w:r>
      <w:r w:rsidRPr="00ED594C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lámparas de luz ultravioleta</w:t>
      </w:r>
      <w:r w:rsidR="00ED594C" w:rsidRPr="00ED594C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 xml:space="preserve"> o abanicos de aire)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para</w:t>
      </w:r>
      <w:r w:rsidR="00ED594C">
        <w:rPr>
          <w:rFonts w:ascii="Arial" w:hAnsi="Arial"/>
          <w:b w:val="0"/>
          <w:sz w:val="22"/>
          <w:szCs w:val="28"/>
          <w:lang w:val="es-ES_tradnl"/>
        </w:rPr>
        <w:t xml:space="preserve"> prevenir la entrada de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insectos voladores en los accesos </w:t>
      </w:r>
      <w:r w:rsidR="00ED594C">
        <w:rPr>
          <w:rFonts w:ascii="Arial" w:hAnsi="Arial"/>
          <w:b w:val="0"/>
          <w:sz w:val="22"/>
          <w:szCs w:val="28"/>
          <w:lang w:val="es-ES_tradnl"/>
        </w:rPr>
        <w:t>a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 las áreas donde se maneja producto. </w:t>
      </w:r>
    </w:p>
    <w:p w:rsidR="00956104" w:rsidRPr="00215D05" w:rsidRDefault="00956104" w:rsidP="00ED594C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ED594C" w:rsidRPr="00ED594C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Los aditamentos de control se colocaron de tal forma que no contaminan a las materias primas, producto en proceso, producto en acondicionamiento, producto terminado o cualquier otro material de contacto con los productos. Estos aditamentos están identificados en el plano de la planta que se encuentra en la carpeta de control de plagas. </w:t>
      </w:r>
    </w:p>
    <w:p w:rsidR="00956104" w:rsidRPr="00215D05" w:rsidRDefault="00956104" w:rsidP="00ED594C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ED594C" w:rsidRPr="00ED594C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Cualquier hallazgo de actividad de fauna nociva es documentado en la carpeta del Manejo Integrado de Plagas </w:t>
      </w:r>
      <w:r w:rsidR="00E26B84">
        <w:rPr>
          <w:rFonts w:ascii="Arial" w:hAnsi="Arial"/>
          <w:b w:val="0"/>
          <w:sz w:val="22"/>
          <w:szCs w:val="28"/>
          <w:lang w:val="es-ES_tradnl"/>
        </w:rPr>
        <w:t>(</w:t>
      </w:r>
      <w:r w:rsidR="00E26B84" w:rsidRPr="00E26B84">
        <w:rPr>
          <w:rFonts w:ascii="Arial" w:hAnsi="Arial"/>
          <w:b w:val="0"/>
          <w:sz w:val="22"/>
          <w:szCs w:val="28"/>
          <w:lang w:val="es-ES_tradnl"/>
        </w:rPr>
        <w:t>PROG-PLAGAS-5.14</w:t>
      </w:r>
      <w:r w:rsidR="00E26B84">
        <w:rPr>
          <w:rFonts w:ascii="Arial" w:hAnsi="Arial"/>
          <w:b w:val="0"/>
          <w:sz w:val="22"/>
          <w:szCs w:val="28"/>
          <w:lang w:val="es-ES_tradnl"/>
        </w:rPr>
        <w:t xml:space="preserve">)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que fue proporcionada por </w:t>
      </w:r>
      <w:r w:rsidR="00ED594C"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(nombre de la empresa encargada del control de plagas)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>.</w:t>
      </w:r>
    </w:p>
    <w:p w:rsidR="00956104" w:rsidRPr="00215D05" w:rsidRDefault="00956104" w:rsidP="00ED594C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ED594C" w:rsidRPr="00ED594C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ES_tradnl"/>
        </w:rPr>
        <w:t>Las actividades de limpieza y desinfección del equipo e instalaciones ayudan a mantener condiciones higiénicas aceptables según las buenas prácticas de manufactura para reducir la posible incidencia de fauna nociva.</w:t>
      </w:r>
    </w:p>
    <w:p w:rsidR="00956104" w:rsidRPr="00215D05" w:rsidRDefault="00956104" w:rsidP="00ED594C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ED594C" w:rsidRPr="00ED594C" w:rsidRDefault="00ED594C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956104">
        <w:rPr>
          <w:rFonts w:ascii="Arial" w:hAnsi="Arial"/>
          <w:b w:val="0"/>
          <w:color w:val="1F497D" w:themeColor="text2"/>
          <w:sz w:val="22"/>
          <w:szCs w:val="28"/>
          <w:lang w:val="es-ES_tradnl"/>
        </w:rPr>
        <w:t>(nombre de la empresa encargada del control de plagas)</w:t>
      </w:r>
      <w:r>
        <w:rPr>
          <w:rFonts w:ascii="Arial" w:hAnsi="Arial"/>
          <w:b w:val="0"/>
          <w:sz w:val="22"/>
          <w:szCs w:val="28"/>
          <w:lang w:val="es-ES_tradnl"/>
        </w:rPr>
        <w:t xml:space="preserve"> </w:t>
      </w:r>
      <w:r w:rsidR="00956104" w:rsidRPr="00215D05">
        <w:rPr>
          <w:rFonts w:ascii="Arial" w:hAnsi="Arial"/>
          <w:b w:val="0"/>
          <w:sz w:val="22"/>
          <w:szCs w:val="28"/>
          <w:lang w:val="es-ES_tradnl"/>
        </w:rPr>
        <w:t xml:space="preserve">lleva una bitácora de registro que incluye las fechas de inspección, un reporte de la inspección, un reporte de las acciones correctivas y aplicaciones de productos químicos. Todos estos documentos se encuentran en la carpeta de Control </w:t>
      </w:r>
      <w:r w:rsidR="001D035B">
        <w:rPr>
          <w:rFonts w:ascii="Arial" w:hAnsi="Arial"/>
          <w:b w:val="0"/>
          <w:sz w:val="22"/>
          <w:szCs w:val="28"/>
          <w:lang w:val="es-ES_tradnl"/>
        </w:rPr>
        <w:t>I</w:t>
      </w:r>
      <w:r w:rsidR="00956104" w:rsidRPr="00215D05">
        <w:rPr>
          <w:rFonts w:ascii="Arial" w:hAnsi="Arial"/>
          <w:b w:val="0"/>
          <w:sz w:val="22"/>
          <w:szCs w:val="28"/>
          <w:lang w:val="es-ES_tradnl"/>
        </w:rPr>
        <w:t xml:space="preserve">ntegral de </w:t>
      </w:r>
      <w:r w:rsidR="001D035B">
        <w:rPr>
          <w:rFonts w:ascii="Arial" w:hAnsi="Arial"/>
          <w:b w:val="0"/>
          <w:sz w:val="22"/>
          <w:szCs w:val="28"/>
          <w:lang w:val="es-ES_tradnl"/>
        </w:rPr>
        <w:t>P</w:t>
      </w:r>
      <w:r w:rsidR="00956104" w:rsidRPr="00215D05">
        <w:rPr>
          <w:rFonts w:ascii="Arial" w:hAnsi="Arial"/>
          <w:b w:val="0"/>
          <w:sz w:val="22"/>
          <w:szCs w:val="28"/>
          <w:lang w:val="es-ES_tradnl"/>
        </w:rPr>
        <w:t>lagas</w:t>
      </w:r>
      <w:r w:rsidR="00E26B84">
        <w:rPr>
          <w:rFonts w:ascii="Arial" w:hAnsi="Arial"/>
          <w:b w:val="0"/>
          <w:sz w:val="22"/>
          <w:szCs w:val="28"/>
          <w:lang w:val="es-ES_tradnl"/>
        </w:rPr>
        <w:t xml:space="preserve"> (</w:t>
      </w:r>
      <w:r w:rsidR="00E26B84" w:rsidRPr="00E26B84">
        <w:rPr>
          <w:rFonts w:ascii="Arial" w:hAnsi="Arial"/>
          <w:b w:val="0"/>
          <w:sz w:val="22"/>
          <w:szCs w:val="28"/>
          <w:lang w:val="es-ES_tradnl"/>
        </w:rPr>
        <w:t>PROG-PLAGAS-5.14</w:t>
      </w:r>
      <w:r w:rsidR="00E26B84">
        <w:rPr>
          <w:rFonts w:ascii="Arial" w:hAnsi="Arial"/>
          <w:b w:val="0"/>
          <w:sz w:val="22"/>
          <w:szCs w:val="28"/>
          <w:lang w:val="es-ES_tradnl"/>
        </w:rPr>
        <w:t>)</w:t>
      </w:r>
      <w:r w:rsidR="00956104" w:rsidRPr="00215D05">
        <w:rPr>
          <w:rFonts w:ascii="Arial" w:hAnsi="Arial"/>
          <w:b w:val="0"/>
          <w:sz w:val="22"/>
          <w:szCs w:val="28"/>
          <w:lang w:val="es-ES_tradnl"/>
        </w:rPr>
        <w:t>.</w:t>
      </w:r>
    </w:p>
    <w:p w:rsidR="00956104" w:rsidRPr="00215D05" w:rsidRDefault="00956104" w:rsidP="00ED594C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215D05">
        <w:rPr>
          <w:rFonts w:ascii="Arial" w:hAnsi="Arial"/>
          <w:b w:val="0"/>
          <w:sz w:val="22"/>
          <w:szCs w:val="28"/>
          <w:lang w:val="es-MX"/>
        </w:rPr>
        <w:t>Si e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l proveedor hace alguna recomendación, </w:t>
      </w:r>
      <w:r w:rsidR="00ED594C">
        <w:rPr>
          <w:rFonts w:ascii="Arial" w:hAnsi="Arial"/>
          <w:b w:val="0"/>
          <w:sz w:val="22"/>
          <w:szCs w:val="28"/>
          <w:lang w:val="es-ES_tradnl"/>
        </w:rPr>
        <w:t xml:space="preserve">Control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de </w:t>
      </w:r>
      <w:r w:rsidR="001D035B">
        <w:rPr>
          <w:rFonts w:ascii="Arial" w:hAnsi="Arial"/>
          <w:b w:val="0"/>
          <w:sz w:val="22"/>
          <w:szCs w:val="28"/>
          <w:lang w:val="es-ES_tradnl"/>
        </w:rPr>
        <w:t>C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alidad asigna al responsable de llevar a cabo dicha acción correctiva </w:t>
      </w:r>
      <w:r w:rsidR="00ED594C">
        <w:rPr>
          <w:rFonts w:ascii="Arial" w:hAnsi="Arial"/>
          <w:b w:val="0"/>
          <w:sz w:val="22"/>
          <w:szCs w:val="28"/>
          <w:lang w:val="es-ES_tradnl"/>
        </w:rPr>
        <w:t xml:space="preserve">y lo registra en el formato de 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 xml:space="preserve">Acciones </w:t>
      </w:r>
      <w:r w:rsidR="001D035B">
        <w:rPr>
          <w:rFonts w:ascii="Arial" w:hAnsi="Arial"/>
          <w:b w:val="0"/>
          <w:sz w:val="22"/>
          <w:szCs w:val="28"/>
          <w:lang w:val="es-ES_tradnl"/>
        </w:rPr>
        <w:t>C</w:t>
      </w:r>
      <w:r w:rsidRPr="00215D05">
        <w:rPr>
          <w:rFonts w:ascii="Arial" w:hAnsi="Arial"/>
          <w:b w:val="0"/>
          <w:sz w:val="22"/>
          <w:szCs w:val="28"/>
          <w:lang w:val="es-ES_tradnl"/>
        </w:rPr>
        <w:t>orrectivas</w:t>
      </w:r>
      <w:r w:rsidR="00ED594C">
        <w:rPr>
          <w:rFonts w:ascii="Arial" w:hAnsi="Arial"/>
          <w:b w:val="0"/>
          <w:sz w:val="22"/>
          <w:szCs w:val="28"/>
          <w:lang w:val="es-ES_tradnl"/>
        </w:rPr>
        <w:t xml:space="preserve"> (</w:t>
      </w:r>
      <w:r w:rsidR="00ED594C" w:rsidRPr="00ED594C">
        <w:rPr>
          <w:rFonts w:ascii="Arial" w:hAnsi="Arial"/>
          <w:b w:val="0"/>
          <w:sz w:val="22"/>
          <w:szCs w:val="28"/>
          <w:lang w:val="es-ES_tradnl"/>
        </w:rPr>
        <w:t>REG-CORREC-1.8.1</w:t>
      </w:r>
      <w:r w:rsidR="00ED594C">
        <w:rPr>
          <w:rFonts w:ascii="Arial" w:hAnsi="Arial"/>
          <w:b w:val="0"/>
          <w:sz w:val="22"/>
          <w:szCs w:val="28"/>
          <w:lang w:val="es-ES_tradnl"/>
        </w:rPr>
        <w:t>)</w:t>
      </w:r>
      <w:r w:rsidRPr="00956104">
        <w:rPr>
          <w:rFonts w:ascii="Arial" w:hAnsi="Arial"/>
          <w:b w:val="0"/>
          <w:sz w:val="22"/>
          <w:szCs w:val="32"/>
          <w:lang w:val="es-MX"/>
        </w:rPr>
        <w:t>.</w:t>
      </w:r>
    </w:p>
    <w:p w:rsidR="00956104" w:rsidRPr="00956104" w:rsidRDefault="00956104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before="240" w:after="200" w:line="276" w:lineRule="auto"/>
        <w:jc w:val="both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 w:rsidRPr="00956104">
        <w:rPr>
          <w:rFonts w:ascii="Arial" w:hAnsi="Arial" w:cs="Arial"/>
          <w:b w:val="0"/>
          <w:sz w:val="22"/>
          <w:lang w:val="es-ES_tradnl"/>
        </w:rPr>
        <w:t xml:space="preserve">En caso de </w:t>
      </w:r>
      <w:r w:rsidR="001D035B">
        <w:rPr>
          <w:rFonts w:ascii="Arial" w:hAnsi="Arial" w:cs="Arial"/>
          <w:b w:val="0"/>
          <w:sz w:val="22"/>
          <w:lang w:val="es-ES_tradnl"/>
        </w:rPr>
        <w:t>u</w:t>
      </w:r>
      <w:r w:rsidRPr="00956104">
        <w:rPr>
          <w:rFonts w:ascii="Arial" w:hAnsi="Arial" w:cs="Arial"/>
          <w:b w:val="0"/>
          <w:sz w:val="22"/>
          <w:lang w:val="es-ES_tradnl"/>
        </w:rPr>
        <w:t>n problema de plagas</w:t>
      </w:r>
      <w:r w:rsidR="001D035B">
        <w:rPr>
          <w:rFonts w:ascii="Arial" w:hAnsi="Arial" w:cs="Arial"/>
          <w:b w:val="0"/>
          <w:sz w:val="22"/>
          <w:lang w:val="es-ES_tradnl"/>
        </w:rPr>
        <w:t>,</w:t>
      </w:r>
      <w:r w:rsidRPr="00956104">
        <w:rPr>
          <w:rFonts w:ascii="Arial" w:hAnsi="Arial" w:cs="Arial"/>
          <w:b w:val="0"/>
          <w:sz w:val="22"/>
          <w:lang w:val="es-ES_tradnl"/>
        </w:rPr>
        <w:t xml:space="preserve"> </w:t>
      </w:r>
      <w:r w:rsidR="00ED594C" w:rsidRPr="00E26B84">
        <w:rPr>
          <w:rFonts w:ascii="Arial" w:hAnsi="Arial" w:cs="Arial"/>
          <w:b w:val="0"/>
          <w:color w:val="1F497D" w:themeColor="text2"/>
          <w:sz w:val="22"/>
          <w:lang w:val="es-ES_tradnl"/>
        </w:rPr>
        <w:t>(Nombre de su empresa)</w:t>
      </w:r>
      <w:r w:rsidRPr="00956104">
        <w:rPr>
          <w:rFonts w:ascii="Arial" w:hAnsi="Arial" w:cs="Arial"/>
          <w:b w:val="0"/>
          <w:sz w:val="22"/>
          <w:lang w:val="es-ES_tradnl"/>
        </w:rPr>
        <w:t xml:space="preserve"> contacta al proveedor para recibir indicaciones de qu</w:t>
      </w:r>
      <w:r w:rsidR="001D035B">
        <w:rPr>
          <w:rFonts w:ascii="Arial" w:hAnsi="Arial" w:cs="Arial"/>
          <w:b w:val="0"/>
          <w:sz w:val="22"/>
          <w:lang w:val="es-ES_tradnl"/>
        </w:rPr>
        <w:t>é</w:t>
      </w:r>
      <w:r w:rsidRPr="00956104">
        <w:rPr>
          <w:rFonts w:ascii="Arial" w:hAnsi="Arial" w:cs="Arial"/>
          <w:b w:val="0"/>
          <w:sz w:val="22"/>
          <w:lang w:val="es-ES_tradnl"/>
        </w:rPr>
        <w:t xml:space="preserve"> hacer y c</w:t>
      </w:r>
      <w:r w:rsidR="001D035B">
        <w:rPr>
          <w:rFonts w:ascii="Arial" w:hAnsi="Arial" w:cs="Arial"/>
          <w:b w:val="0"/>
          <w:sz w:val="22"/>
          <w:lang w:val="es-ES_tradnl"/>
        </w:rPr>
        <w:t>ó</w:t>
      </w:r>
      <w:r w:rsidRPr="00956104">
        <w:rPr>
          <w:rFonts w:ascii="Arial" w:hAnsi="Arial" w:cs="Arial"/>
          <w:b w:val="0"/>
          <w:sz w:val="22"/>
          <w:lang w:val="es-ES_tradnl"/>
        </w:rPr>
        <w:t>mo solucionar el problema</w:t>
      </w:r>
      <w:r w:rsidR="001D035B">
        <w:rPr>
          <w:rFonts w:ascii="Arial" w:hAnsi="Arial" w:cs="Arial"/>
          <w:b w:val="0"/>
          <w:sz w:val="22"/>
          <w:lang w:val="es-ES_tradnl"/>
        </w:rPr>
        <w:t>.</w:t>
      </w:r>
    </w:p>
    <w:p w:rsidR="0070401E" w:rsidRPr="00956104" w:rsidRDefault="00ED594C" w:rsidP="00956104">
      <w:pPr>
        <w:pStyle w:val="Title"/>
        <w:numPr>
          <w:ilvl w:val="0"/>
          <w:numId w:val="14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before="240" w:after="200" w:line="276" w:lineRule="auto"/>
        <w:jc w:val="both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>
        <w:rPr>
          <w:rFonts w:ascii="Arial" w:hAnsi="Arial" w:cs="Arial"/>
          <w:b w:val="0"/>
          <w:sz w:val="22"/>
          <w:lang w:val="es-ES_tradnl"/>
        </w:rPr>
        <w:t xml:space="preserve">Control </w:t>
      </w:r>
      <w:r w:rsidR="00956104" w:rsidRPr="00956104">
        <w:rPr>
          <w:rFonts w:ascii="Arial" w:hAnsi="Arial" w:cs="Arial"/>
          <w:b w:val="0"/>
          <w:sz w:val="22"/>
          <w:lang w:val="es-ES_tradnl"/>
        </w:rPr>
        <w:t xml:space="preserve">de </w:t>
      </w:r>
      <w:r w:rsidR="001D035B">
        <w:rPr>
          <w:rFonts w:ascii="Arial" w:hAnsi="Arial" w:cs="Arial"/>
          <w:b w:val="0"/>
          <w:sz w:val="22"/>
          <w:lang w:val="es-ES_tradnl"/>
        </w:rPr>
        <w:t>C</w:t>
      </w:r>
      <w:r w:rsidR="00956104" w:rsidRPr="00956104">
        <w:rPr>
          <w:rFonts w:ascii="Arial" w:hAnsi="Arial" w:cs="Arial"/>
          <w:b w:val="0"/>
          <w:sz w:val="22"/>
          <w:lang w:val="es-ES_tradnl"/>
        </w:rPr>
        <w:t>alidad descartará inmediatamente el producto que haya tenido contacto con alguna plaga</w:t>
      </w:r>
      <w:r>
        <w:rPr>
          <w:rFonts w:ascii="Arial" w:hAnsi="Arial" w:cs="Arial"/>
          <w:b w:val="0"/>
          <w:sz w:val="22"/>
          <w:lang w:val="es-ES_tradnl"/>
        </w:rPr>
        <w:t>.</w:t>
      </w:r>
    </w:p>
    <w:p w:rsidR="0070401E" w:rsidRPr="00956104" w:rsidRDefault="0070401E" w:rsidP="00ED594C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956104" w:rsidSect="009C52A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56104" w:rsidRDefault="00956104" w:rsidP="00C81B41">
      <w:r>
        <w:separator/>
      </w:r>
    </w:p>
  </w:endnote>
  <w:endnote w:type="continuationSeparator" w:id="1">
    <w:p w:rsidR="00956104" w:rsidRDefault="00956104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956104" w:rsidRPr="002F5B2D" w:rsidRDefault="00956104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C7261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7261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4647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7261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C7261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7261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4647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7261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56104" w:rsidRDefault="00956104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956104" w:rsidRPr="002F5B2D" w:rsidRDefault="00956104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56104" w:rsidRDefault="00956104" w:rsidP="00C81B41">
      <w:r>
        <w:separator/>
      </w:r>
    </w:p>
  </w:footnote>
  <w:footnote w:type="continuationSeparator" w:id="1">
    <w:p w:rsidR="00956104" w:rsidRDefault="00956104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956104" w:rsidRPr="00C81B41">
      <w:tc>
        <w:tcPr>
          <w:tcW w:w="7054" w:type="dxa"/>
          <w:vAlign w:val="center"/>
        </w:tcPr>
        <w:p w:rsidR="00956104" w:rsidRPr="00CD650D" w:rsidRDefault="00956104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PROGRAMA DE CONTROL DE PLAGAS</w:t>
          </w:r>
        </w:p>
      </w:tc>
      <w:tc>
        <w:tcPr>
          <w:tcW w:w="2410" w:type="dxa"/>
        </w:tcPr>
        <w:p w:rsidR="00BB05A2" w:rsidRPr="00C81B41" w:rsidRDefault="00BB05A2" w:rsidP="00BB05A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956104" w:rsidRPr="00C81B41" w:rsidRDefault="00956104" w:rsidP="0095610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POE-PLAGA-5.14</w:t>
          </w:r>
        </w:p>
      </w:tc>
    </w:tr>
  </w:tbl>
  <w:p w:rsidR="00956104" w:rsidRDefault="00956104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C8277F1"/>
    <w:multiLevelType w:val="multilevel"/>
    <w:tmpl w:val="832A41F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D8B0A66"/>
    <w:multiLevelType w:val="hybridMultilevel"/>
    <w:tmpl w:val="E90279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-12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-57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1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6CB230BB"/>
    <w:multiLevelType w:val="hybridMultilevel"/>
    <w:tmpl w:val="8500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3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4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7EFA102A"/>
    <w:multiLevelType w:val="hybridMultilevel"/>
    <w:tmpl w:val="8BA6C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0"/>
  </w:num>
  <w:num w:numId="8">
    <w:abstractNumId w:val="10"/>
  </w:num>
  <w:num w:numId="9">
    <w:abstractNumId w:val="3"/>
  </w:num>
  <w:num w:numId="10">
    <w:abstractNumId w:val="14"/>
  </w:num>
  <w:num w:numId="11">
    <w:abstractNumId w:val="8"/>
  </w:num>
  <w:num w:numId="12">
    <w:abstractNumId w:val="13"/>
  </w:num>
  <w:num w:numId="13">
    <w:abstractNumId w:val="15"/>
  </w:num>
  <w:num w:numId="14">
    <w:abstractNumId w:val="7"/>
  </w:num>
  <w:num w:numId="15">
    <w:abstractNumId w:val="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152349"/>
    <w:rsid w:val="001D035B"/>
    <w:rsid w:val="001F2A29"/>
    <w:rsid w:val="00202D14"/>
    <w:rsid w:val="00211E3C"/>
    <w:rsid w:val="002D57B8"/>
    <w:rsid w:val="002F5B2D"/>
    <w:rsid w:val="003D7441"/>
    <w:rsid w:val="003E05EC"/>
    <w:rsid w:val="004275A5"/>
    <w:rsid w:val="00446478"/>
    <w:rsid w:val="00454E73"/>
    <w:rsid w:val="004B36B5"/>
    <w:rsid w:val="006012D4"/>
    <w:rsid w:val="0064632B"/>
    <w:rsid w:val="00661096"/>
    <w:rsid w:val="0070401E"/>
    <w:rsid w:val="00714CFF"/>
    <w:rsid w:val="00724C2A"/>
    <w:rsid w:val="00730807"/>
    <w:rsid w:val="00737FF4"/>
    <w:rsid w:val="00741686"/>
    <w:rsid w:val="00776DAB"/>
    <w:rsid w:val="0078456B"/>
    <w:rsid w:val="008B01DC"/>
    <w:rsid w:val="00900779"/>
    <w:rsid w:val="009434BD"/>
    <w:rsid w:val="00956104"/>
    <w:rsid w:val="009C52A9"/>
    <w:rsid w:val="00A12983"/>
    <w:rsid w:val="00A3584C"/>
    <w:rsid w:val="00AC1822"/>
    <w:rsid w:val="00B42430"/>
    <w:rsid w:val="00B76178"/>
    <w:rsid w:val="00BB05A2"/>
    <w:rsid w:val="00C7261A"/>
    <w:rsid w:val="00C75DA6"/>
    <w:rsid w:val="00C81B41"/>
    <w:rsid w:val="00CD2D6A"/>
    <w:rsid w:val="00CD650D"/>
    <w:rsid w:val="00DB5C15"/>
    <w:rsid w:val="00E05231"/>
    <w:rsid w:val="00E135E0"/>
    <w:rsid w:val="00E23598"/>
    <w:rsid w:val="00E26B84"/>
    <w:rsid w:val="00E309A3"/>
    <w:rsid w:val="00E535EF"/>
    <w:rsid w:val="00EC4B49"/>
    <w:rsid w:val="00ED594C"/>
    <w:rsid w:val="00F2520C"/>
    <w:rsid w:val="00F91B8E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56104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ind w:left="1296"/>
      <w:jc w:val="center"/>
      <w:textAlignment w:val="baseline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956104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BodyText3">
    <w:name w:val="Body Text 3"/>
    <w:basedOn w:val="Normal"/>
    <w:link w:val="BodyText3Char"/>
    <w:rsid w:val="00956104"/>
    <w:rPr>
      <w:rFonts w:ascii="Arial" w:hAnsi="Arial" w:cs="Arial"/>
      <w:sz w:val="28"/>
      <w:szCs w:val="26"/>
    </w:rPr>
  </w:style>
  <w:style w:type="character" w:customStyle="1" w:styleId="BodyText3Char">
    <w:name w:val="Body Text 3 Char"/>
    <w:basedOn w:val="DefaultParagraphFont"/>
    <w:link w:val="BodyText3"/>
    <w:rsid w:val="00956104"/>
    <w:rPr>
      <w:rFonts w:ascii="Arial" w:eastAsia="Times New Roman" w:hAnsi="Arial" w:cs="Arial"/>
      <w:sz w:val="28"/>
      <w:szCs w:val="26"/>
      <w:lang w:val="en-US"/>
    </w:rPr>
  </w:style>
  <w:style w:type="paragraph" w:styleId="BalloonText">
    <w:name w:val="Balloon Text"/>
    <w:basedOn w:val="Normal"/>
    <w:link w:val="BalloonTextChar"/>
    <w:rsid w:val="001D035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035B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628</Words>
  <Characters>3582</Characters>
  <Application>Microsoft Word 12.0.1</Application>
  <DocSecurity>0</DocSecurity>
  <Lines>29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4398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11</cp:revision>
  <dcterms:created xsi:type="dcterms:W3CDTF">2014-05-08T22:49:00Z</dcterms:created>
  <dcterms:modified xsi:type="dcterms:W3CDTF">2016-03-03T21:38:00Z</dcterms:modified>
</cp:coreProperties>
</file>