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9A4DAE" w:rsidRPr="00D45E12" w:rsidRDefault="004D1D66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45E12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000000" w:rsidRDefault="00816C4A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45E12">
        <w:rPr>
          <w:rFonts w:ascii="Arial" w:eastAsia="Arial Unicode MS" w:hAnsi="Arial" w:cs="Arial"/>
          <w:sz w:val="22"/>
          <w:szCs w:val="22"/>
          <w:lang w:val="es-MX"/>
        </w:rPr>
        <w:t xml:space="preserve">Establecer un buen manejo y almacenado de </w:t>
      </w:r>
      <w:r w:rsidR="00BF0C99">
        <w:rPr>
          <w:rFonts w:ascii="Arial" w:eastAsia="Arial Unicode MS" w:hAnsi="Arial" w:cs="Arial"/>
          <w:sz w:val="22"/>
          <w:szCs w:val="22"/>
          <w:lang w:val="es-MX"/>
        </w:rPr>
        <w:t xml:space="preserve">los </w:t>
      </w:r>
      <w:r w:rsidRPr="00D45E12">
        <w:rPr>
          <w:rFonts w:ascii="Arial" w:eastAsia="Arial Unicode MS" w:hAnsi="Arial" w:cs="Arial"/>
          <w:sz w:val="22"/>
          <w:szCs w:val="22"/>
          <w:lang w:val="es-MX"/>
        </w:rPr>
        <w:t>contenedores/cajas/rejas</w:t>
      </w:r>
      <w:r w:rsidR="00BF0C99">
        <w:rPr>
          <w:rFonts w:ascii="Arial" w:eastAsia="Arial Unicode MS" w:hAnsi="Arial" w:cs="Arial"/>
          <w:sz w:val="22"/>
          <w:szCs w:val="22"/>
          <w:lang w:val="es-MX"/>
        </w:rPr>
        <w:t xml:space="preserve"> utilizados en la empacadora de mango</w:t>
      </w:r>
      <w:r w:rsidRPr="00D45E12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:rsidR="00816C4A" w:rsidRPr="005849F7" w:rsidRDefault="00816C4A" w:rsidP="00816C4A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816C4A" w:rsidRPr="00D45E12" w:rsidRDefault="00D45E12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MEDIDAS PREVENTIVAS</w:t>
      </w:r>
    </w:p>
    <w:p w:rsidR="00151047" w:rsidRPr="00151047" w:rsidRDefault="00816C4A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5849F7">
        <w:rPr>
          <w:rFonts w:ascii="Arial" w:eastAsiaTheme="minorHAnsi" w:hAnsi="Arial" w:cs="Arial"/>
          <w:sz w:val="22"/>
          <w:szCs w:val="22"/>
          <w:lang w:val="es-MX"/>
        </w:rPr>
        <w:t>Los contenedores/cajas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 xml:space="preserve"> de carton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 xml:space="preserve">se 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>almacen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an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 xml:space="preserve"> de manera que no tengan contacto con el piso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,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 xml:space="preserve"> ya sea 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 xml:space="preserve">colocándolos 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>sobre tarimas, mesas o anaqueles y s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e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 xml:space="preserve">cubren 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 xml:space="preserve">para 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evitar su contaminación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:rsidR="00151047" w:rsidRPr="00151047" w:rsidRDefault="00151047" w:rsidP="00151047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5849F7">
        <w:rPr>
          <w:rFonts w:ascii="Arial" w:eastAsiaTheme="minorHAnsi" w:hAnsi="Arial" w:cs="Arial"/>
          <w:sz w:val="22"/>
          <w:szCs w:val="22"/>
          <w:lang w:val="es-MX"/>
        </w:rPr>
        <w:t>Los contenedores/</w:t>
      </w:r>
      <w:r>
        <w:rPr>
          <w:rFonts w:ascii="Arial" w:eastAsiaTheme="minorHAnsi" w:hAnsi="Arial" w:cs="Arial"/>
          <w:sz w:val="22"/>
          <w:szCs w:val="22"/>
          <w:lang w:val="es-MX"/>
        </w:rPr>
        <w:t>re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>jas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de plastico s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e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lava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n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y desinfecta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n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despu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é</w:t>
      </w:r>
      <w:r>
        <w:rPr>
          <w:rFonts w:ascii="Arial" w:eastAsiaTheme="minorHAnsi" w:hAnsi="Arial" w:cs="Arial"/>
          <w:sz w:val="22"/>
          <w:szCs w:val="22"/>
          <w:lang w:val="es-MX"/>
        </w:rPr>
        <w:t>s de vacia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r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el producto que llega de las hurtas/fincas/fundos y s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e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almacena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n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de manera que no tengan contacto con el piso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,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ya sea sobre tarimas, mesas o anaqueles. </w:t>
      </w:r>
    </w:p>
    <w:p w:rsidR="00816C4A" w:rsidRPr="00816C4A" w:rsidRDefault="00816C4A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5849F7">
        <w:rPr>
          <w:rFonts w:ascii="Arial" w:eastAsiaTheme="minorHAnsi" w:hAnsi="Arial" w:cs="Arial"/>
          <w:sz w:val="22"/>
          <w:szCs w:val="22"/>
          <w:lang w:val="es-MX"/>
        </w:rPr>
        <w:t>Todos los contenedores/cajas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>/rejas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s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e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revisa</w:t>
      </w:r>
      <w:r w:rsidR="009C2784">
        <w:rPr>
          <w:rFonts w:ascii="Arial" w:eastAsiaTheme="minorHAnsi" w:hAnsi="Arial" w:cs="Arial"/>
          <w:sz w:val="22"/>
          <w:szCs w:val="22"/>
          <w:lang w:val="es-MX"/>
        </w:rPr>
        <w:t>n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antes de </w:t>
      </w:r>
      <w:r w:rsidR="00151047">
        <w:rPr>
          <w:rFonts w:ascii="Arial" w:eastAsiaTheme="minorHAnsi" w:hAnsi="Arial" w:cs="Arial"/>
          <w:sz w:val="22"/>
          <w:szCs w:val="22"/>
          <w:lang w:val="es-MX"/>
        </w:rPr>
        <w:t>utilizarse</w:t>
      </w:r>
      <w:r>
        <w:rPr>
          <w:rFonts w:ascii="TimesNewRomanPSMT" w:eastAsiaTheme="minorHAnsi" w:hAnsi="TimesNewRomanPSMT" w:cs="TimesNewRomanPSMT"/>
          <w:lang w:val="es-MX"/>
        </w:rPr>
        <w:t>.</w:t>
      </w:r>
    </w:p>
    <w:p w:rsidR="00151047" w:rsidRPr="00151047" w:rsidRDefault="00C64DF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Los contenedores o recipientes s</w:t>
      </w:r>
      <w:r w:rsidR="00816C4A">
        <w:rPr>
          <w:rFonts w:ascii="Arial" w:eastAsia="Arial Unicode MS" w:hAnsi="Arial" w:cs="Arial"/>
          <w:sz w:val="22"/>
          <w:szCs w:val="22"/>
          <w:lang w:val="es-MX"/>
        </w:rPr>
        <w:t>e identifica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n</w:t>
      </w:r>
      <w:r w:rsidR="00816C4A">
        <w:rPr>
          <w:rFonts w:ascii="Arial" w:eastAsia="Arial Unicode MS" w:hAnsi="Arial" w:cs="Arial"/>
          <w:sz w:val="22"/>
          <w:szCs w:val="22"/>
          <w:lang w:val="es-MX"/>
        </w:rPr>
        <w:t xml:space="preserve"> para cada uso.</w:t>
      </w:r>
    </w:p>
    <w:p w:rsidR="00151047" w:rsidRPr="00816C4A" w:rsidRDefault="00151047" w:rsidP="00151047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Las cajas/rejas vacias que se reciban de la huerta/finca/fundo deben revisarse por dentro para evitar algún tipo de contaminación cruzada.</w:t>
      </w:r>
    </w:p>
    <w:p w:rsidR="00816C4A" w:rsidRPr="00816C4A" w:rsidRDefault="00816C4A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Las cajas/rejas que se regresan del empaque</w:t>
      </w:r>
      <w:r w:rsidR="00151047">
        <w:rPr>
          <w:rFonts w:ascii="Arial" w:eastAsia="Arial Unicode MS" w:hAnsi="Arial" w:cs="Arial"/>
          <w:sz w:val="22"/>
          <w:szCs w:val="22"/>
          <w:lang w:val="es-MX"/>
        </w:rPr>
        <w:t xml:space="preserve"> a la huerta/finca/fundo </w:t>
      </w:r>
      <w:r>
        <w:rPr>
          <w:rFonts w:ascii="Arial" w:eastAsia="Arial Unicode MS" w:hAnsi="Arial" w:cs="Arial"/>
          <w:sz w:val="22"/>
          <w:szCs w:val="22"/>
          <w:lang w:val="es-MX"/>
        </w:rPr>
        <w:t>deben revisarse por dentro para evitar algún tipo de contaminación cruzada.</w:t>
      </w:r>
    </w:p>
    <w:p w:rsidR="00816C4A" w:rsidRPr="00C64DF5" w:rsidRDefault="00C64DF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Los contenedores se deben reparar para que no se convierta</w:t>
      </w:r>
      <w:r w:rsidR="00151047">
        <w:rPr>
          <w:rFonts w:ascii="Arial" w:eastAsia="Arial Unicode MS" w:hAnsi="Arial" w:cs="Arial"/>
          <w:sz w:val="22"/>
          <w:szCs w:val="22"/>
          <w:lang w:val="es-MX"/>
        </w:rPr>
        <w:t>n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en una fuente de contaminación.</w:t>
      </w:r>
    </w:p>
    <w:p w:rsidR="00151047" w:rsidRPr="00151047" w:rsidRDefault="00C64DF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Los contenedores, recipientes y otros contenedores </w:t>
      </w:r>
      <w:r w:rsidR="00151047">
        <w:rPr>
          <w:rFonts w:ascii="Arial" w:eastAsia="Arial Unicode MS" w:hAnsi="Arial" w:cs="Arial"/>
          <w:sz w:val="22"/>
          <w:szCs w:val="22"/>
          <w:lang w:val="es-MX"/>
        </w:rPr>
        <w:t xml:space="preserve">se </w:t>
      </w:r>
      <w:r>
        <w:rPr>
          <w:rFonts w:ascii="Arial" w:eastAsia="Arial Unicode MS" w:hAnsi="Arial" w:cs="Arial"/>
          <w:sz w:val="22"/>
          <w:szCs w:val="22"/>
          <w:lang w:val="es-MX"/>
        </w:rPr>
        <w:t>designa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n</w:t>
      </w:r>
      <w:r w:rsidR="00151047">
        <w:rPr>
          <w:rFonts w:ascii="Arial" w:eastAsia="Arial Unicode MS" w:hAnsi="Arial" w:cs="Arial"/>
          <w:sz w:val="22"/>
          <w:szCs w:val="22"/>
          <w:lang w:val="es-MX"/>
        </w:rPr>
        <w:t xml:space="preserve"> para 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un</w:t>
      </w:r>
      <w:r w:rsidR="00151047">
        <w:rPr>
          <w:rFonts w:ascii="Arial" w:eastAsia="Arial Unicode MS" w:hAnsi="Arial" w:cs="Arial"/>
          <w:sz w:val="22"/>
          <w:szCs w:val="22"/>
          <w:lang w:val="es-MX"/>
        </w:rPr>
        <w:t xml:space="preserve"> uso especifico y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no deben utiliza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rse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para otros propósitos.</w:t>
      </w:r>
    </w:p>
    <w:p w:rsidR="00C64DF5" w:rsidRPr="00C64DF5" w:rsidRDefault="00151047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Se cuenta con un área asignada para arma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r las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cajas y empaques.</w:t>
      </w:r>
    </w:p>
    <w:p w:rsidR="00C64DF5" w:rsidRPr="00C64DF5" w:rsidRDefault="00C64DF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Se cuenta con un área asignada para acomod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ar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los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contenedores/rejas y otros.</w:t>
      </w:r>
    </w:p>
    <w:p w:rsidR="00A905A5" w:rsidRPr="00A905A5" w:rsidRDefault="00C64DF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Las inspecciones se registran en 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el formato R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egistro de </w:t>
      </w:r>
      <w:r w:rsidR="009C2784">
        <w:rPr>
          <w:rFonts w:ascii="Arial" w:eastAsia="Arial Unicode MS" w:hAnsi="Arial" w:cs="Arial"/>
          <w:sz w:val="22"/>
          <w:szCs w:val="22"/>
          <w:lang w:val="es-MX"/>
        </w:rPr>
        <w:t>M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antenimiento </w:t>
      </w:r>
      <w:r w:rsidR="00403EA5">
        <w:rPr>
          <w:rFonts w:ascii="Arial" w:eastAsia="Arial Unicode MS" w:hAnsi="Arial" w:cs="Arial"/>
          <w:sz w:val="22"/>
          <w:szCs w:val="22"/>
          <w:lang w:val="es-MX"/>
        </w:rPr>
        <w:t>(</w:t>
      </w:r>
      <w:r w:rsidR="00403EA5">
        <w:rPr>
          <w:rFonts w:ascii="Arial" w:hAnsi="Arial" w:cs="Arial"/>
          <w:lang w:val="es-MX"/>
        </w:rPr>
        <w:t>REG-MANT-2</w:t>
      </w:r>
      <w:r w:rsidR="00403EA5" w:rsidRPr="00C47C78">
        <w:rPr>
          <w:rFonts w:ascii="Arial" w:hAnsi="Arial" w:cs="Arial"/>
          <w:lang w:val="es-MX"/>
        </w:rPr>
        <w:t>.</w:t>
      </w:r>
      <w:r w:rsidR="00403EA5">
        <w:rPr>
          <w:rFonts w:ascii="Arial" w:hAnsi="Arial" w:cs="Arial"/>
          <w:lang w:val="es-MX"/>
        </w:rPr>
        <w:t>5.2)</w:t>
      </w:r>
    </w:p>
    <w:p w:rsidR="00A905A5" w:rsidRDefault="00A905A5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A905A5">
        <w:rPr>
          <w:rFonts w:ascii="Arial" w:eastAsia="Arial Unicode MS" w:hAnsi="Arial" w:cs="Arial"/>
          <w:sz w:val="22"/>
          <w:szCs w:val="22"/>
          <w:lang w:val="es-MX"/>
        </w:rPr>
        <w:t>Solo se utiliza canastas</w:t>
      </w:r>
      <w:r>
        <w:rPr>
          <w:rFonts w:ascii="Arial" w:eastAsia="Arial Unicode MS" w:hAnsi="Arial" w:cs="Arial"/>
          <w:sz w:val="22"/>
          <w:szCs w:val="22"/>
          <w:lang w:val="es-MX"/>
        </w:rPr>
        <w:t>/contenedores</w:t>
      </w:r>
      <w:r w:rsidRPr="00A905A5">
        <w:rPr>
          <w:rFonts w:ascii="Arial" w:eastAsia="Arial Unicode MS" w:hAnsi="Arial" w:cs="Arial"/>
          <w:sz w:val="22"/>
          <w:szCs w:val="22"/>
          <w:lang w:val="es-MX"/>
        </w:rPr>
        <w:t xml:space="preserve"> que cumplan con las siguientes especificaciones:</w:t>
      </w:r>
    </w:p>
    <w:p w:rsid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p w:rsidR="00A905A5" w:rsidRP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</w:pPr>
      <w:r w:rsidRPr="00A905A5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(Describa los contenedores utilizados en su compañía)</w:t>
      </w:r>
    </w:p>
    <w:tbl>
      <w:tblPr>
        <w:tblStyle w:val="TableGrid"/>
        <w:tblW w:w="0" w:type="auto"/>
        <w:tblLook w:val="00A0"/>
      </w:tblPr>
      <w:tblGrid>
        <w:gridCol w:w="2309"/>
        <w:gridCol w:w="2220"/>
        <w:gridCol w:w="2482"/>
        <w:gridCol w:w="2043"/>
      </w:tblGrid>
      <w:tr w:rsidR="00151047">
        <w:tc>
          <w:tcPr>
            <w:tcW w:w="2309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Material</w:t>
            </w:r>
          </w:p>
        </w:tc>
        <w:tc>
          <w:tcPr>
            <w:tcW w:w="2220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Color</w:t>
            </w:r>
          </w:p>
        </w:tc>
        <w:tc>
          <w:tcPr>
            <w:tcW w:w="2482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Dimensiones</w:t>
            </w:r>
          </w:p>
        </w:tc>
        <w:tc>
          <w:tcPr>
            <w:tcW w:w="2043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Uso designado</w:t>
            </w:r>
          </w:p>
        </w:tc>
      </w:tr>
      <w:tr w:rsidR="00151047">
        <w:tc>
          <w:tcPr>
            <w:tcW w:w="2309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220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482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043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151047">
        <w:tc>
          <w:tcPr>
            <w:tcW w:w="2309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220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482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043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151047">
        <w:tc>
          <w:tcPr>
            <w:tcW w:w="2309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220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482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043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151047">
        <w:tc>
          <w:tcPr>
            <w:tcW w:w="2309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220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482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2043" w:type="dxa"/>
          </w:tcPr>
          <w:p w:rsidR="00151047" w:rsidRDefault="00151047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</w:tbl>
    <w:p w:rsidR="00C64DF5" w:rsidRPr="00A905A5" w:rsidRDefault="00C64DF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C64DF5" w:rsidRPr="00A905A5" w:rsidSect="004E03D4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7582C" w:rsidRDefault="0027582C" w:rsidP="00C81B41">
      <w:r>
        <w:separator/>
      </w:r>
    </w:p>
  </w:endnote>
  <w:endnote w:type="continuationSeparator" w:id="1">
    <w:p w:rsidR="0027582C" w:rsidRDefault="0027582C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308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308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31407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7582C" w:rsidRDefault="0027582C" w:rsidP="00C81B41">
      <w:r>
        <w:separator/>
      </w:r>
    </w:p>
  </w:footnote>
  <w:footnote w:type="continuationSeparator" w:id="1">
    <w:p w:rsidR="0027582C" w:rsidRDefault="0027582C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6912"/>
      <w:gridCol w:w="2552"/>
    </w:tblGrid>
    <w:tr w:rsidR="00C81B41" w:rsidRPr="00C81B41">
      <w:tc>
        <w:tcPr>
          <w:tcW w:w="6912" w:type="dxa"/>
          <w:vAlign w:val="center"/>
        </w:tcPr>
        <w:p w:rsidR="00C81B41" w:rsidRPr="00CD650D" w:rsidRDefault="00705207" w:rsidP="00827AD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827AD4">
            <w:rPr>
              <w:rFonts w:ascii="Arial" w:hAnsi="Arial" w:cs="Arial"/>
              <w:b/>
              <w:lang w:val="es-MX"/>
            </w:rPr>
            <w:t>ALMACENAMIENTO Y MANEJO DE CONTENEDORES</w:t>
          </w:r>
          <w:r w:rsidR="00151047">
            <w:rPr>
              <w:rFonts w:ascii="Arial" w:hAnsi="Arial" w:cs="Arial"/>
              <w:b/>
              <w:lang w:val="es-MX"/>
            </w:rPr>
            <w:t xml:space="preserve"> EN LA EMPACADORA</w:t>
          </w:r>
          <w:r w:rsidR="00C64DF5">
            <w:rPr>
              <w:rFonts w:ascii="Arial" w:hAnsi="Arial" w:cs="Arial"/>
              <w:b/>
              <w:lang w:val="es-MX"/>
            </w:rPr>
            <w:t xml:space="preserve"> </w:t>
          </w:r>
        </w:p>
      </w:tc>
      <w:tc>
        <w:tcPr>
          <w:tcW w:w="2552" w:type="dxa"/>
        </w:tcPr>
        <w:p w:rsidR="004F5F66" w:rsidRPr="00C81B41" w:rsidRDefault="004F5F66" w:rsidP="004F5F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E4106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C64DF5">
            <w:rPr>
              <w:rFonts w:ascii="Arial" w:hAnsi="Arial" w:cs="Arial"/>
            </w:rPr>
            <w:t>CONT</w:t>
          </w:r>
          <w:r w:rsidR="00E41062">
            <w:rPr>
              <w:rFonts w:ascii="Arial" w:hAnsi="Arial" w:cs="Arial"/>
            </w:rPr>
            <w:t>EMPAQ-5</w:t>
          </w:r>
          <w:r w:rsidR="00C64DF5">
            <w:rPr>
              <w:rFonts w:ascii="Arial" w:hAnsi="Arial" w:cs="Arial"/>
            </w:rPr>
            <w:t>.3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3E07EAE"/>
    <w:multiLevelType w:val="hybridMultilevel"/>
    <w:tmpl w:val="458804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4"/>
  </w:num>
  <w:num w:numId="4">
    <w:abstractNumId w:val="23"/>
  </w:num>
  <w:num w:numId="5">
    <w:abstractNumId w:val="5"/>
  </w:num>
  <w:num w:numId="6">
    <w:abstractNumId w:val="19"/>
  </w:num>
  <w:num w:numId="7">
    <w:abstractNumId w:val="2"/>
  </w:num>
  <w:num w:numId="8">
    <w:abstractNumId w:val="24"/>
  </w:num>
  <w:num w:numId="9">
    <w:abstractNumId w:val="21"/>
  </w:num>
  <w:num w:numId="10">
    <w:abstractNumId w:val="30"/>
  </w:num>
  <w:num w:numId="11">
    <w:abstractNumId w:val="15"/>
  </w:num>
  <w:num w:numId="12">
    <w:abstractNumId w:val="11"/>
  </w:num>
  <w:num w:numId="13">
    <w:abstractNumId w:val="28"/>
  </w:num>
  <w:num w:numId="14">
    <w:abstractNumId w:val="16"/>
  </w:num>
  <w:num w:numId="15">
    <w:abstractNumId w:val="7"/>
  </w:num>
  <w:num w:numId="16">
    <w:abstractNumId w:val="27"/>
  </w:num>
  <w:num w:numId="17">
    <w:abstractNumId w:val="33"/>
  </w:num>
  <w:num w:numId="18">
    <w:abstractNumId w:val="20"/>
  </w:num>
  <w:num w:numId="19">
    <w:abstractNumId w:val="1"/>
  </w:num>
  <w:num w:numId="20">
    <w:abstractNumId w:val="25"/>
  </w:num>
  <w:num w:numId="21">
    <w:abstractNumId w:val="13"/>
  </w:num>
  <w:num w:numId="22">
    <w:abstractNumId w:val="6"/>
  </w:num>
  <w:num w:numId="23">
    <w:abstractNumId w:val="17"/>
  </w:num>
  <w:num w:numId="24">
    <w:abstractNumId w:val="0"/>
  </w:num>
  <w:num w:numId="25">
    <w:abstractNumId w:val="26"/>
  </w:num>
  <w:num w:numId="26">
    <w:abstractNumId w:val="10"/>
  </w:num>
  <w:num w:numId="27">
    <w:abstractNumId w:val="34"/>
  </w:num>
  <w:num w:numId="28">
    <w:abstractNumId w:val="32"/>
  </w:num>
  <w:num w:numId="29">
    <w:abstractNumId w:val="8"/>
  </w:num>
  <w:num w:numId="30">
    <w:abstractNumId w:val="9"/>
  </w:num>
  <w:num w:numId="31">
    <w:abstractNumId w:val="31"/>
  </w:num>
  <w:num w:numId="32">
    <w:abstractNumId w:val="14"/>
  </w:num>
  <w:num w:numId="33">
    <w:abstractNumId w:val="12"/>
  </w:num>
  <w:num w:numId="34">
    <w:abstractNumId w:val="22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33F24"/>
    <w:rsid w:val="00083471"/>
    <w:rsid w:val="000978BD"/>
    <w:rsid w:val="000D0691"/>
    <w:rsid w:val="00151047"/>
    <w:rsid w:val="00187496"/>
    <w:rsid w:val="001A0103"/>
    <w:rsid w:val="00211E3C"/>
    <w:rsid w:val="00247B8F"/>
    <w:rsid w:val="002532FC"/>
    <w:rsid w:val="0027582C"/>
    <w:rsid w:val="002D57B8"/>
    <w:rsid w:val="002E69E8"/>
    <w:rsid w:val="002F5B2D"/>
    <w:rsid w:val="0031407D"/>
    <w:rsid w:val="003D7441"/>
    <w:rsid w:val="00403EA5"/>
    <w:rsid w:val="00416A04"/>
    <w:rsid w:val="004275A5"/>
    <w:rsid w:val="004363E8"/>
    <w:rsid w:val="0045638A"/>
    <w:rsid w:val="004A6E25"/>
    <w:rsid w:val="004B36B5"/>
    <w:rsid w:val="004D1D66"/>
    <w:rsid w:val="004E03D4"/>
    <w:rsid w:val="004F5F66"/>
    <w:rsid w:val="005839D1"/>
    <w:rsid w:val="005849F7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816C4A"/>
    <w:rsid w:val="00827AD4"/>
    <w:rsid w:val="00853614"/>
    <w:rsid w:val="008B01DC"/>
    <w:rsid w:val="009434BD"/>
    <w:rsid w:val="00950B82"/>
    <w:rsid w:val="00952E1C"/>
    <w:rsid w:val="009A4DAE"/>
    <w:rsid w:val="009C2784"/>
    <w:rsid w:val="00A12983"/>
    <w:rsid w:val="00A234BD"/>
    <w:rsid w:val="00A30893"/>
    <w:rsid w:val="00A905A5"/>
    <w:rsid w:val="00AA7B10"/>
    <w:rsid w:val="00AC1822"/>
    <w:rsid w:val="00B76178"/>
    <w:rsid w:val="00BB48B9"/>
    <w:rsid w:val="00BD67D6"/>
    <w:rsid w:val="00BF0C99"/>
    <w:rsid w:val="00C03D4A"/>
    <w:rsid w:val="00C3267F"/>
    <w:rsid w:val="00C64DF5"/>
    <w:rsid w:val="00C81B41"/>
    <w:rsid w:val="00CA52DB"/>
    <w:rsid w:val="00CD2D6A"/>
    <w:rsid w:val="00CD650D"/>
    <w:rsid w:val="00D20260"/>
    <w:rsid w:val="00D45E12"/>
    <w:rsid w:val="00DB5C15"/>
    <w:rsid w:val="00E05231"/>
    <w:rsid w:val="00E23598"/>
    <w:rsid w:val="00E41062"/>
    <w:rsid w:val="00E55B9B"/>
    <w:rsid w:val="00E7041C"/>
    <w:rsid w:val="00EA7285"/>
    <w:rsid w:val="00EC4B4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784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254</Words>
  <Characters>1452</Characters>
  <Application>Microsoft Word 12.0.1</Application>
  <DocSecurity>0</DocSecurity>
  <Lines>12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13</cp:revision>
  <dcterms:created xsi:type="dcterms:W3CDTF">2014-05-09T19:46:00Z</dcterms:created>
  <dcterms:modified xsi:type="dcterms:W3CDTF">2016-03-03T21:04:00Z</dcterms:modified>
</cp:coreProperties>
</file>